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CCFFB" w14:textId="77777777" w:rsidR="00DA19E5" w:rsidRPr="00105717" w:rsidRDefault="00DA19E5" w:rsidP="00105717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</w:p>
    <w:p w14:paraId="0253A95A" w14:textId="07D763D0" w:rsidR="00DA19E5" w:rsidRPr="00105717" w:rsidRDefault="00DA19E5" w:rsidP="00105717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>Metepec, México; a 0</w:t>
      </w:r>
      <w:r w:rsidR="000F08A4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>9</w:t>
      </w: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 xml:space="preserve"> de octubre de 2024</w:t>
      </w:r>
    </w:p>
    <w:p w14:paraId="5E949B04" w14:textId="6F7F11D4" w:rsidR="00DA19E5" w:rsidRPr="00105717" w:rsidRDefault="00DA19E5" w:rsidP="00105717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</w:pPr>
      <w:r w:rsidRPr="00105717"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  <w:t xml:space="preserve">Oficio No.: </w:t>
      </w:r>
      <w:r w:rsidRPr="00105717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206B0110000100S/SP/UT/5</w:t>
      </w:r>
      <w:r w:rsidR="008D1235" w:rsidRPr="00105717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91</w:t>
      </w:r>
      <w:r w:rsidRPr="00105717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0"/>
          <w:szCs w:val="20"/>
        </w:rPr>
        <w:t>/2024</w:t>
      </w:r>
    </w:p>
    <w:p w14:paraId="0BE782E6" w14:textId="77777777" w:rsidR="00DA19E5" w:rsidRPr="00105717" w:rsidRDefault="00DA19E5" w:rsidP="00105717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0"/>
          <w:szCs w:val="20"/>
        </w:rPr>
      </w:pPr>
    </w:p>
    <w:p w14:paraId="4B956D92" w14:textId="77777777" w:rsidR="00DA19E5" w:rsidRPr="00A13BB7" w:rsidRDefault="00DA19E5" w:rsidP="00105717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13BB7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3E9966D6" w14:textId="77777777" w:rsidR="00DA19E5" w:rsidRPr="00A13BB7" w:rsidRDefault="00DA19E5" w:rsidP="00105717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13BB7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1E0AEFB1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991EA4B" w14:textId="565B5C49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105717">
        <w:rPr>
          <w:rFonts w:ascii="Gotham" w:hAnsi="Gotham"/>
          <w:b/>
          <w:sz w:val="20"/>
          <w:szCs w:val="20"/>
        </w:rPr>
        <w:t>001</w:t>
      </w:r>
      <w:r w:rsidR="00D567EB" w:rsidRPr="00105717">
        <w:rPr>
          <w:rFonts w:ascii="Gotham" w:hAnsi="Gotham"/>
          <w:b/>
          <w:sz w:val="20"/>
          <w:szCs w:val="20"/>
        </w:rPr>
        <w:t>62</w:t>
      </w:r>
      <w:r w:rsidRPr="00105717">
        <w:rPr>
          <w:rFonts w:ascii="Gotham" w:hAnsi="Gotham"/>
          <w:b/>
          <w:sz w:val="20"/>
          <w:szCs w:val="20"/>
        </w:rPr>
        <w:t>/SESESP/IP/2024</w:t>
      </w:r>
      <w:r w:rsidRPr="00105717">
        <w:rPr>
          <w:rFonts w:ascii="Gotham" w:hAnsi="Gotham"/>
          <w:bCs/>
          <w:sz w:val="20"/>
          <w:szCs w:val="20"/>
        </w:rPr>
        <w:t xml:space="preserve">, recibida y registrada en el Sistema de Acceso a la Información Mexiquense (SAIMEX) de este Sujeto Obligado, el </w:t>
      </w:r>
      <w:r w:rsidR="00D567EB" w:rsidRPr="00105717">
        <w:rPr>
          <w:rFonts w:ascii="Gotham" w:hAnsi="Gotham"/>
          <w:bCs/>
          <w:sz w:val="20"/>
          <w:szCs w:val="20"/>
        </w:rPr>
        <w:t>07 de octubre</w:t>
      </w:r>
      <w:r w:rsidRPr="00105717">
        <w:rPr>
          <w:rFonts w:ascii="Gotham" w:hAnsi="Gotham"/>
          <w:bCs/>
          <w:sz w:val="20"/>
          <w:szCs w:val="20"/>
        </w:rPr>
        <w:t xml:space="preserve"> de 2024, que a la letra dice:</w:t>
      </w:r>
    </w:p>
    <w:p w14:paraId="7DD628BE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6224374E" w14:textId="77777777" w:rsidR="00D567EB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105717">
        <w:rPr>
          <w:rFonts w:ascii="Gotham" w:hAnsi="Gotham"/>
          <w:bCs/>
          <w:i/>
          <w:iCs/>
          <w:sz w:val="20"/>
          <w:szCs w:val="20"/>
        </w:rPr>
        <w:t>“</w:t>
      </w:r>
      <w:r w:rsidR="00D567EB" w:rsidRPr="00105717">
        <w:rPr>
          <w:rFonts w:ascii="Gotham" w:hAnsi="Gotham"/>
          <w:bCs/>
          <w:i/>
          <w:iCs/>
          <w:sz w:val="20"/>
          <w:szCs w:val="20"/>
        </w:rPr>
        <w:t>Buen día,</w:t>
      </w:r>
    </w:p>
    <w:p w14:paraId="226A8DCB" w14:textId="77777777" w:rsidR="00D567EB" w:rsidRPr="00105717" w:rsidRDefault="00D567EB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105717">
        <w:rPr>
          <w:rFonts w:ascii="Gotham" w:hAnsi="Gotham"/>
          <w:bCs/>
          <w:i/>
          <w:iCs/>
          <w:sz w:val="20"/>
          <w:szCs w:val="20"/>
        </w:rPr>
        <w:t>Me pueden apoyar con la siguiente información por favor.</w:t>
      </w:r>
    </w:p>
    <w:p w14:paraId="6CCE7225" w14:textId="77777777" w:rsidR="00D567EB" w:rsidRPr="00105717" w:rsidRDefault="00D567EB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105717">
        <w:rPr>
          <w:rFonts w:ascii="Gotham" w:hAnsi="Gotham"/>
          <w:bCs/>
          <w:i/>
          <w:iCs/>
          <w:sz w:val="20"/>
          <w:szCs w:val="20"/>
        </w:rPr>
        <w:t>¿Cuántas personas privadas de la libertad han solicitado el cambio de residencia de un penal federal a un penal local?</w:t>
      </w:r>
    </w:p>
    <w:p w14:paraId="1BE5F7A3" w14:textId="15AC04CD" w:rsidR="00DA19E5" w:rsidRPr="00105717" w:rsidRDefault="00D567EB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i/>
          <w:iCs/>
          <w:sz w:val="20"/>
          <w:szCs w:val="20"/>
        </w:rPr>
        <w:t>Gracias de ante mano, quedo pendiente a sus amables comentarios.</w:t>
      </w:r>
      <w:r w:rsidR="00DA19E5" w:rsidRPr="00105717">
        <w:rPr>
          <w:rFonts w:ascii="Gotham" w:hAnsi="Gotham"/>
          <w:bCs/>
          <w:i/>
          <w:iCs/>
          <w:sz w:val="20"/>
          <w:szCs w:val="20"/>
        </w:rPr>
        <w:t xml:space="preserve">” </w:t>
      </w:r>
      <w:r w:rsidR="00DA19E5" w:rsidRPr="00105717">
        <w:rPr>
          <w:rFonts w:ascii="Gotham" w:hAnsi="Gotham"/>
          <w:b/>
          <w:bCs/>
          <w:i/>
          <w:iCs/>
          <w:sz w:val="20"/>
          <w:szCs w:val="20"/>
        </w:rPr>
        <w:t>(sic)</w:t>
      </w:r>
    </w:p>
    <w:p w14:paraId="6059F05F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75674347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sz w:val="20"/>
          <w:szCs w:val="20"/>
        </w:rPr>
      </w:pPr>
      <w:r w:rsidRPr="00105717">
        <w:rPr>
          <w:rFonts w:ascii="Gotham" w:hAnsi="Gotham"/>
          <w:b/>
          <w:sz w:val="20"/>
          <w:szCs w:val="20"/>
        </w:rPr>
        <w:t>Competencia:</w:t>
      </w:r>
    </w:p>
    <w:p w14:paraId="158CE1AC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58BA4618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Al respecto, con fundamento en los artículos 1, 4, 53 fracción II y 167 de la Ley de Transparencia y Acceso a la Información Pública del Estado de México y Municipios; 61 de la Ley de Seguridad del Estado de México; 9 y 10 del Reglamento Interior del Secretariado Ejecutivo del Sistema Estatal de Seguridad Pública, me permito informar a Usted, que este Sujeto Obligado es </w:t>
      </w:r>
      <w:r w:rsidRPr="00105717">
        <w:rPr>
          <w:rFonts w:ascii="Gotham" w:hAnsi="Gotham"/>
          <w:b/>
          <w:sz w:val="20"/>
          <w:szCs w:val="20"/>
        </w:rPr>
        <w:t>incompetente</w:t>
      </w:r>
      <w:r w:rsidRPr="00105717">
        <w:rPr>
          <w:rFonts w:ascii="Gotham" w:hAnsi="Gotham"/>
          <w:bCs/>
          <w:sz w:val="20"/>
          <w:szCs w:val="20"/>
        </w:rPr>
        <w:t xml:space="preserve"> para dar respuesta a su solicitud, como se expondrá de manera fundada.</w:t>
      </w:r>
    </w:p>
    <w:p w14:paraId="7D1FF2E9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DB6DFF0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sz w:val="20"/>
          <w:szCs w:val="20"/>
        </w:rPr>
      </w:pPr>
      <w:r w:rsidRPr="00105717">
        <w:rPr>
          <w:rFonts w:ascii="Gotham" w:hAnsi="Gotham"/>
          <w:b/>
          <w:bCs/>
          <w:sz w:val="20"/>
          <w:szCs w:val="20"/>
        </w:rPr>
        <w:t>Fundamentación y Motivación:</w:t>
      </w:r>
    </w:p>
    <w:p w14:paraId="7BB9C76F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sz w:val="20"/>
          <w:szCs w:val="20"/>
        </w:rPr>
      </w:pPr>
    </w:p>
    <w:p w14:paraId="2124F7F2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/>
          <w:i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“Artículo 167</w:t>
      </w:r>
      <w:r w:rsidRPr="00105717">
        <w:rPr>
          <w:rFonts w:ascii="Gotham" w:hAnsi="Gotham"/>
          <w:i/>
          <w:iCs/>
          <w:sz w:val="20"/>
          <w:szCs w:val="20"/>
        </w:rPr>
        <w:t xml:space="preserve">. Cuando las unidades de transparencia determinen la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notoria incompetencia</w:t>
      </w:r>
      <w:r w:rsidRPr="00105717">
        <w:rPr>
          <w:rFonts w:ascii="Gotham" w:hAnsi="Gotham"/>
          <w:i/>
          <w:iCs/>
          <w:sz w:val="20"/>
          <w:szCs w:val="20"/>
        </w:rPr>
        <w:t xml:space="preserve"> por parte de los sujetos obligados, dentro del ámbito de aplicación, para atender la solicitud de acceso a la información,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deberán comunicarlo al solicitante, dentro de los tres días hábiles posteriores a la recepción de la solicitud </w:t>
      </w:r>
      <w:r w:rsidRPr="00105717">
        <w:rPr>
          <w:rFonts w:ascii="Gotham" w:hAnsi="Gotham"/>
          <w:i/>
          <w:iCs/>
          <w:sz w:val="20"/>
          <w:szCs w:val="20"/>
        </w:rPr>
        <w:t>y, en su caso orientar al solicitante, el o los sujetos obligados competentes.”</w:t>
      </w:r>
      <w:r w:rsidRPr="00105717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2248B3E4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5A29F56A" w14:textId="77777777" w:rsidR="00DA19E5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  <w:r w:rsidRPr="00105717">
        <w:rPr>
          <w:rFonts w:ascii="Gotham" w:hAnsi="Gotham"/>
          <w:sz w:val="20"/>
          <w:szCs w:val="20"/>
        </w:rPr>
        <w:t>También el criterio número 13/17 del Instituto Nacional de Transparencia y Acceso a la Información y Protección de Datos Personales (INAI), permite ampliar la interpretación de esta disposición de la materia:</w:t>
      </w:r>
    </w:p>
    <w:p w14:paraId="655A1F95" w14:textId="77777777" w:rsidR="00966C67" w:rsidRPr="00105717" w:rsidRDefault="00966C67" w:rsidP="00105717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</w:p>
    <w:p w14:paraId="47591B9C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“Incompetencia. </w:t>
      </w:r>
      <w:r w:rsidRPr="00105717">
        <w:rPr>
          <w:rFonts w:ascii="Gotham" w:hAnsi="Gotham"/>
          <w:i/>
          <w:iCs/>
          <w:sz w:val="20"/>
          <w:szCs w:val="20"/>
        </w:rPr>
        <w:t xml:space="preserve">La incompetencia implica la ausencia de atribuciones del sujeto obligado para poseer la información solicitada; es decir, se trata de una cuestión </w:t>
      </w:r>
      <w:r w:rsidRPr="00105717">
        <w:rPr>
          <w:rFonts w:ascii="Gotham" w:hAnsi="Gotham"/>
          <w:i/>
          <w:iCs/>
          <w:sz w:val="20"/>
          <w:szCs w:val="20"/>
        </w:rPr>
        <w:lastRenderedPageBreak/>
        <w:t xml:space="preserve">de derecho, en tanto que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no existan facultades para contar con lo requerido</w:t>
      </w:r>
      <w:r w:rsidRPr="00105717">
        <w:rPr>
          <w:rFonts w:ascii="Gotham" w:hAnsi="Gotham"/>
          <w:i/>
          <w:iCs/>
          <w:sz w:val="20"/>
          <w:szCs w:val="20"/>
        </w:rPr>
        <w:t>; por lo que la incompetencia es una cualidad atribuida al sujeto obligado que la declara.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 </w:t>
      </w:r>
    </w:p>
    <w:p w14:paraId="408501B8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499FC5B6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 xml:space="preserve">Resoluciones: </w:t>
      </w:r>
    </w:p>
    <w:p w14:paraId="2C2D2E13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4437/16.</w:t>
      </w:r>
      <w:r w:rsidRPr="00105717">
        <w:rPr>
          <w:rFonts w:ascii="Gotham" w:hAnsi="Gotham"/>
          <w:i/>
          <w:iCs/>
          <w:sz w:val="20"/>
          <w:szCs w:val="20"/>
        </w:rPr>
        <w:t xml:space="preserve"> Secretaría de Hacienda y Crédito Público. 25 de enero de 2017. Por unanimidad. Comisionada Ponente Ximena Puente de la Mora.</w:t>
      </w:r>
    </w:p>
    <w:p w14:paraId="5C4D4945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4401/16</w:t>
      </w:r>
      <w:r w:rsidRPr="00105717">
        <w:rPr>
          <w:rFonts w:ascii="Gotham" w:hAnsi="Gotham"/>
          <w:i/>
          <w:iCs/>
          <w:sz w:val="20"/>
          <w:szCs w:val="20"/>
        </w:rPr>
        <w:t xml:space="preserve">. Secretaría de Medio Ambiente y Recursos Naturales. 01 de febrero de 2017. Por unanimidad. Comisionado Ponente </w:t>
      </w:r>
      <w:proofErr w:type="spellStart"/>
      <w:r w:rsidRPr="00105717">
        <w:rPr>
          <w:rFonts w:ascii="Gotham" w:hAnsi="Gotham"/>
          <w:i/>
          <w:iCs/>
          <w:sz w:val="20"/>
          <w:szCs w:val="20"/>
        </w:rPr>
        <w:t>Rosendoevgueni</w:t>
      </w:r>
      <w:proofErr w:type="spellEnd"/>
      <w:r w:rsidRPr="00105717">
        <w:rPr>
          <w:rFonts w:ascii="Gotham" w:hAnsi="Gotham"/>
          <w:i/>
          <w:iCs/>
          <w:sz w:val="20"/>
          <w:szCs w:val="20"/>
        </w:rPr>
        <w:t xml:space="preserve"> Monterrey </w:t>
      </w:r>
      <w:proofErr w:type="spellStart"/>
      <w:r w:rsidRPr="00105717">
        <w:rPr>
          <w:rFonts w:ascii="Gotham" w:hAnsi="Gotham"/>
          <w:i/>
          <w:iCs/>
          <w:sz w:val="20"/>
          <w:szCs w:val="20"/>
        </w:rPr>
        <w:t>Chepov</w:t>
      </w:r>
      <w:proofErr w:type="spellEnd"/>
      <w:r w:rsidRPr="00105717">
        <w:rPr>
          <w:rFonts w:ascii="Gotham" w:hAnsi="Gotham"/>
          <w:i/>
          <w:iCs/>
          <w:sz w:val="20"/>
          <w:szCs w:val="20"/>
        </w:rPr>
        <w:t xml:space="preserve">. </w:t>
      </w:r>
    </w:p>
    <w:p w14:paraId="1C00C904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i/>
          <w:iCs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• RRA 0539/17.</w:t>
      </w:r>
      <w:r w:rsidRPr="00105717">
        <w:rPr>
          <w:rFonts w:ascii="Gotham" w:hAnsi="Gotham"/>
          <w:i/>
          <w:iCs/>
          <w:sz w:val="20"/>
          <w:szCs w:val="20"/>
        </w:rPr>
        <w:t xml:space="preserve"> Secretaría de Economía. 01 de marzo de 2017. Por unanimidad. Comisionado Ponente Joel Salas Suárez.” </w:t>
      </w:r>
      <w:r w:rsidRPr="00105717">
        <w:rPr>
          <w:rFonts w:ascii="Gotham" w:hAnsi="Gotham"/>
          <w:b/>
          <w:i/>
          <w:sz w:val="20"/>
          <w:szCs w:val="20"/>
        </w:rPr>
        <w:t>(énfasis añadido)</w:t>
      </w:r>
    </w:p>
    <w:p w14:paraId="652C55F9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</w:p>
    <w:p w14:paraId="70EB2226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  <w:r w:rsidRPr="00105717">
        <w:rPr>
          <w:rFonts w:ascii="Gotham" w:hAnsi="Gotham"/>
          <w:sz w:val="20"/>
          <w:szCs w:val="20"/>
        </w:rPr>
        <w:t>Así como el artículo 143 de la Constitución Política del Estado Libre y Soberano de México, que a la letra señala:</w:t>
      </w:r>
    </w:p>
    <w:p w14:paraId="0789ECD7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sz w:val="20"/>
          <w:szCs w:val="20"/>
        </w:rPr>
      </w:pPr>
    </w:p>
    <w:p w14:paraId="514FB046" w14:textId="77777777" w:rsidR="00DA19E5" w:rsidRPr="00105717" w:rsidRDefault="00DA19E5" w:rsidP="00A13BB7">
      <w:pPr>
        <w:spacing w:after="0" w:line="240" w:lineRule="atLeast"/>
        <w:ind w:left="567" w:right="335"/>
        <w:jc w:val="both"/>
        <w:rPr>
          <w:rFonts w:ascii="Gotham" w:hAnsi="Gotham"/>
          <w:b/>
          <w:i/>
          <w:sz w:val="20"/>
          <w:szCs w:val="20"/>
        </w:rPr>
      </w:pPr>
      <w:r w:rsidRPr="00105717">
        <w:rPr>
          <w:rFonts w:ascii="Gotham" w:hAnsi="Gotham"/>
          <w:b/>
          <w:bCs/>
          <w:i/>
          <w:iCs/>
          <w:sz w:val="20"/>
          <w:szCs w:val="20"/>
        </w:rPr>
        <w:t>“Artículo 143.-</w:t>
      </w:r>
      <w:r w:rsidRPr="00105717">
        <w:rPr>
          <w:rFonts w:ascii="Gotham" w:hAnsi="Gotham"/>
          <w:i/>
          <w:iCs/>
          <w:sz w:val="20"/>
          <w:szCs w:val="20"/>
        </w:rPr>
        <w:t xml:space="preserve"> </w:t>
      </w:r>
      <w:r w:rsidRPr="00105717">
        <w:rPr>
          <w:rFonts w:ascii="Gotham" w:hAnsi="Gotham"/>
          <w:b/>
          <w:bCs/>
          <w:i/>
          <w:iCs/>
          <w:sz w:val="20"/>
          <w:szCs w:val="20"/>
        </w:rPr>
        <w:t>Las autoridades del Estado sólo tienen las facultades que expresamente les confieren las leyes y otros ordenamientos jurídicos.”</w:t>
      </w:r>
      <w:r w:rsidRPr="00105717">
        <w:rPr>
          <w:rFonts w:ascii="Gotham" w:hAnsi="Gotham"/>
          <w:b/>
          <w:i/>
          <w:sz w:val="20"/>
          <w:szCs w:val="20"/>
        </w:rPr>
        <w:t xml:space="preserve"> (énfasis añadido)</w:t>
      </w:r>
    </w:p>
    <w:p w14:paraId="792A41CC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0"/>
          <w:szCs w:val="20"/>
        </w:rPr>
      </w:pPr>
    </w:p>
    <w:p w14:paraId="652B1D2D" w14:textId="0530D85A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iCs/>
          <w:sz w:val="20"/>
          <w:szCs w:val="20"/>
        </w:rPr>
        <w:t>Una vez analizada su solicitud de información, y derivado del oficio 206B0111000100L/DGCIE/2</w:t>
      </w:r>
      <w:r w:rsidR="00105717" w:rsidRPr="00105717">
        <w:rPr>
          <w:rFonts w:ascii="Gotham" w:hAnsi="Gotham"/>
          <w:bCs/>
          <w:iCs/>
          <w:sz w:val="20"/>
          <w:szCs w:val="20"/>
        </w:rPr>
        <w:t>21</w:t>
      </w:r>
      <w:r w:rsidRPr="00105717">
        <w:rPr>
          <w:rFonts w:ascii="Gotham" w:hAnsi="Gotham"/>
          <w:bCs/>
          <w:iCs/>
          <w:sz w:val="20"/>
          <w:szCs w:val="20"/>
        </w:rPr>
        <w:t xml:space="preserve">/2024, signado por la Encargada del Despacho de la Dirección General del Centro de Información y Estadística, y Servidora Pública Habilitada; este Sujeto Obligado </w:t>
      </w:r>
      <w:r w:rsidRPr="00105717">
        <w:rPr>
          <w:rFonts w:ascii="Gotham" w:hAnsi="Gotham"/>
          <w:bCs/>
          <w:sz w:val="20"/>
          <w:szCs w:val="20"/>
        </w:rPr>
        <w:t xml:space="preserve">es </w:t>
      </w:r>
      <w:r w:rsidRPr="00105717">
        <w:rPr>
          <w:rFonts w:ascii="Gotham" w:hAnsi="Gotham"/>
          <w:b/>
          <w:bCs/>
          <w:sz w:val="20"/>
          <w:szCs w:val="20"/>
        </w:rPr>
        <w:t>incompetente</w:t>
      </w:r>
      <w:r w:rsidRPr="00105717">
        <w:rPr>
          <w:rFonts w:ascii="Gotham" w:hAnsi="Gotham"/>
          <w:bCs/>
          <w:sz w:val="20"/>
          <w:szCs w:val="20"/>
        </w:rPr>
        <w:t xml:space="preserve"> para atender su solicitud de información.</w:t>
      </w:r>
    </w:p>
    <w:p w14:paraId="420B411B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44CD8904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 xml:space="preserve">Lo anterior, con fundamento en los artículos 59, 61 y 63 de la Ley de Seguridad del Estado de México; 9 y 10 del Reglamento Interior del Secretariado Ejecutivo del Sistema Estatal de Seguridad Pública; y, al Manual General de Organización del Secretariado Ejecutivo del Sistema Estatal de Seguridad Pública, </w:t>
      </w:r>
      <w:r w:rsidRPr="00105717">
        <w:rPr>
          <w:rFonts w:ascii="Gotham" w:hAnsi="Gotham"/>
          <w:b/>
          <w:sz w:val="20"/>
          <w:szCs w:val="20"/>
        </w:rPr>
        <w:t>los cuales disponen las atribuciones y funciones de la Dirección General del Centro de Información y Estadística</w:t>
      </w:r>
      <w:r w:rsidRPr="00105717">
        <w:rPr>
          <w:rFonts w:ascii="Gotham" w:hAnsi="Gotham"/>
          <w:bCs/>
          <w:sz w:val="20"/>
          <w:szCs w:val="20"/>
        </w:rPr>
        <w:t xml:space="preserve"> del Secretariado Ejecutivo del Sistema Estatal de Seguridad Pública.</w:t>
      </w:r>
    </w:p>
    <w:p w14:paraId="1C0E40FD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69DFD7EA" w14:textId="6F602619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>Por lo tanto, se cita el fundamento de la Instancia generadora de la información solicitada, que pudieran proporcionarle más información:</w:t>
      </w:r>
    </w:p>
    <w:p w14:paraId="4B6B1A14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39871F69" w14:textId="1141C44F" w:rsidR="00105717" w:rsidRDefault="00D729A5" w:rsidP="00D729A5">
      <w:pPr>
        <w:spacing w:after="0" w:line="240" w:lineRule="atLeast"/>
        <w:ind w:left="-284" w:right="-516"/>
        <w:jc w:val="center"/>
        <w:rPr>
          <w:rFonts w:ascii="Gotham" w:hAnsi="Gotham"/>
          <w:b/>
          <w:bCs/>
          <w:i/>
          <w:iCs/>
          <w:sz w:val="20"/>
          <w:szCs w:val="20"/>
        </w:rPr>
      </w:pPr>
      <w:r w:rsidRPr="00D729A5">
        <w:rPr>
          <w:rFonts w:ascii="Gotham" w:hAnsi="Gotham"/>
          <w:b/>
          <w:bCs/>
          <w:i/>
          <w:iCs/>
          <w:sz w:val="20"/>
          <w:szCs w:val="20"/>
        </w:rPr>
        <w:t xml:space="preserve">Reglamento </w:t>
      </w:r>
      <w:r>
        <w:rPr>
          <w:rFonts w:ascii="Gotham" w:hAnsi="Gotham"/>
          <w:b/>
          <w:bCs/>
          <w:i/>
          <w:iCs/>
          <w:sz w:val="20"/>
          <w:szCs w:val="20"/>
        </w:rPr>
        <w:t>d</w:t>
      </w:r>
      <w:r w:rsidRPr="00D729A5">
        <w:rPr>
          <w:rFonts w:ascii="Gotham" w:hAnsi="Gotham"/>
          <w:b/>
          <w:bCs/>
          <w:i/>
          <w:iCs/>
          <w:sz w:val="20"/>
          <w:szCs w:val="20"/>
        </w:rPr>
        <w:t xml:space="preserve">el Órgano Administrativo Desconcentrado Prevención </w:t>
      </w:r>
      <w:r>
        <w:rPr>
          <w:rFonts w:ascii="Gotham" w:hAnsi="Gotham"/>
          <w:b/>
          <w:bCs/>
          <w:i/>
          <w:iCs/>
          <w:sz w:val="20"/>
          <w:szCs w:val="20"/>
        </w:rPr>
        <w:t>y</w:t>
      </w:r>
      <w:r w:rsidRPr="00D729A5">
        <w:rPr>
          <w:rFonts w:ascii="Gotham" w:hAnsi="Gotham"/>
          <w:b/>
          <w:bCs/>
          <w:i/>
          <w:iCs/>
          <w:sz w:val="20"/>
          <w:szCs w:val="20"/>
        </w:rPr>
        <w:br/>
        <w:t>Reinserción Social</w:t>
      </w:r>
    </w:p>
    <w:p w14:paraId="5CC6CB55" w14:textId="77777777" w:rsidR="00D729A5" w:rsidRPr="00105717" w:rsidRDefault="00D729A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6FF1A737" w14:textId="74C4B7FF" w:rsidR="00D729A5" w:rsidRDefault="00D729A5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D729A5">
        <w:rPr>
          <w:rFonts w:ascii="Gotham" w:hAnsi="Gotham"/>
          <w:b/>
          <w:bCs/>
          <w:i/>
          <w:iCs/>
          <w:sz w:val="20"/>
          <w:szCs w:val="20"/>
        </w:rPr>
        <w:t>Artículo 1.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 El presente reglamento tiene por objeto establecer la organización y funcionamiento de Prevención y Reinserción Social, órgano administrativo desconcentrado de la Secretaría de Seguridad y Protección Ciudadana, con autonomía técnica, operativa y de gestión en el desarrollo de sus funciones. Prevención y Reinserción Social es una Institución de Seguridad </w:t>
      </w:r>
      <w:r w:rsidRPr="00D729A5">
        <w:rPr>
          <w:rFonts w:ascii="Gotham" w:hAnsi="Gotham"/>
          <w:bCs/>
          <w:i/>
          <w:iCs/>
          <w:sz w:val="20"/>
          <w:szCs w:val="20"/>
        </w:rPr>
        <w:lastRenderedPageBreak/>
        <w:t>Pública que forma parte del Sistema Nacional de Seguridad Pública.</w:t>
      </w:r>
      <w:r>
        <w:rPr>
          <w:rFonts w:ascii="Gotham" w:hAnsi="Gotham"/>
          <w:bCs/>
          <w:i/>
          <w:iCs/>
          <w:sz w:val="20"/>
          <w:szCs w:val="20"/>
        </w:rPr>
        <w:t>”</w:t>
      </w:r>
      <w:r w:rsidRPr="00D729A5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 xml:space="preserve"> </w:t>
      </w:r>
      <w:r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4E51EA33" w14:textId="77777777" w:rsidR="00D729A5" w:rsidRDefault="00D729A5" w:rsidP="00A13BB7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23C6CEE1" w14:textId="567FA6B3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>
        <w:rPr>
          <w:rFonts w:ascii="Gotham" w:hAnsi="Gotham"/>
          <w:b/>
          <w:i/>
          <w:iCs/>
          <w:sz w:val="20"/>
          <w:szCs w:val="20"/>
        </w:rPr>
        <w:t>“</w:t>
      </w:r>
      <w:r w:rsidRPr="00D729A5">
        <w:rPr>
          <w:rFonts w:ascii="Gotham" w:hAnsi="Gotham"/>
          <w:b/>
          <w:i/>
          <w:iCs/>
          <w:sz w:val="20"/>
          <w:szCs w:val="20"/>
        </w:rPr>
        <w:t>Artículo 5.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La persona titular de Prevención y Reinserción Social, para el ejercicio de sus facultades, cuenta con la estructura orgánica siguiente:</w:t>
      </w:r>
    </w:p>
    <w:p w14:paraId="642FA116" w14:textId="7777777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1CFB59B8" w14:textId="0E9582A8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I.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Unidades Administrativas que le están adscritas directamente:</w:t>
      </w:r>
    </w:p>
    <w:p w14:paraId="1C9C77C0" w14:textId="7777777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71ADA25C" w14:textId="3CD8BCAF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a)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Coordinación General de Control Penitenciario;</w:t>
      </w:r>
    </w:p>
    <w:p w14:paraId="2D3A9E4E" w14:textId="78B97CA6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b</w:t>
      </w:r>
      <w:r w:rsidRPr="00D729A5">
        <w:rPr>
          <w:rFonts w:ascii="Gotham" w:hAnsi="Gotham"/>
          <w:bCs/>
          <w:i/>
          <w:iCs/>
          <w:sz w:val="20"/>
          <w:szCs w:val="20"/>
        </w:rPr>
        <w:t>) Coordinación General de Ejecución Penal y Reinserción Social;</w:t>
      </w:r>
    </w:p>
    <w:p w14:paraId="3CD7EBFB" w14:textId="5BE8E85E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c)</w:t>
      </w:r>
      <w:r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D729A5">
        <w:rPr>
          <w:rFonts w:ascii="Gotham" w:hAnsi="Gotham"/>
          <w:bCs/>
          <w:i/>
          <w:iCs/>
          <w:sz w:val="20"/>
          <w:szCs w:val="20"/>
        </w:rPr>
        <w:t>Unidad de Asuntos Legales, Derechos Humanos y Transparencia;</w:t>
      </w:r>
    </w:p>
    <w:p w14:paraId="4284C743" w14:textId="2369B0AD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d)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Dirección General de la Conferencia Nacional del Sistema Penitenciario, Acreditación y Vinculación Interinstitucional;</w:t>
      </w:r>
    </w:p>
    <w:p w14:paraId="7ADD2F53" w14:textId="467CEF4B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e)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Dirección General de Fomento y Fortalecimiento de los Ejes de Reinserción Social y Vinculación con Autoridades Corresponsables;</w:t>
      </w:r>
    </w:p>
    <w:p w14:paraId="126D8921" w14:textId="487A72D3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f)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Dirección General de Administración y Finanzas;</w:t>
      </w:r>
    </w:p>
    <w:p w14:paraId="0F3261C7" w14:textId="44BD3CC1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g</w:t>
      </w:r>
      <w:r w:rsidRPr="00D729A5">
        <w:rPr>
          <w:rFonts w:ascii="Gotham" w:hAnsi="Gotham"/>
          <w:bCs/>
          <w:i/>
          <w:iCs/>
          <w:sz w:val="20"/>
          <w:szCs w:val="20"/>
        </w:rPr>
        <w:t>) Dirección General de Control Jurídico de Sentenciados, y</w:t>
      </w:r>
    </w:p>
    <w:p w14:paraId="1ADDB7E8" w14:textId="6491158E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h)</w:t>
      </w:r>
      <w:r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Dirección General de Reinserción Social y Servicios </w:t>
      </w:r>
      <w:proofErr w:type="spellStart"/>
      <w:r w:rsidRPr="00D729A5">
        <w:rPr>
          <w:rFonts w:ascii="Gotham" w:hAnsi="Gotham"/>
          <w:bCs/>
          <w:i/>
          <w:iCs/>
          <w:sz w:val="20"/>
          <w:szCs w:val="20"/>
        </w:rPr>
        <w:t>Postpenales</w:t>
      </w:r>
      <w:proofErr w:type="spellEnd"/>
      <w:r w:rsidRPr="00D729A5">
        <w:rPr>
          <w:rFonts w:ascii="Gotham" w:hAnsi="Gotham"/>
          <w:bCs/>
          <w:i/>
          <w:iCs/>
          <w:sz w:val="20"/>
          <w:szCs w:val="20"/>
        </w:rPr>
        <w:t>;</w:t>
      </w:r>
    </w:p>
    <w:p w14:paraId="795F4745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46E503FE" w14:textId="44C29F1F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II</w:t>
      </w:r>
      <w:r w:rsidRPr="00D729A5">
        <w:rPr>
          <w:rFonts w:ascii="Gotham" w:hAnsi="Gotham"/>
          <w:bCs/>
          <w:i/>
          <w:iCs/>
          <w:sz w:val="20"/>
          <w:szCs w:val="20"/>
        </w:rPr>
        <w:t>. Unidades administrativas subalternas:</w:t>
      </w:r>
    </w:p>
    <w:p w14:paraId="27718F64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5AD6F067" w14:textId="313DB5BB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D729A5">
        <w:rPr>
          <w:rFonts w:ascii="Gotham" w:hAnsi="Gotham"/>
          <w:bCs/>
          <w:i/>
          <w:iCs/>
          <w:sz w:val="20"/>
          <w:szCs w:val="20"/>
        </w:rPr>
        <w:t>Las coordinaciones, direcciones, subdirecciones, jefaturas de departamento, y demás unidades administrativas subalternas que se requieran para el ejercicio de sus funciones y que sean autorizadas en su presupuesto.</w:t>
      </w:r>
    </w:p>
    <w:p w14:paraId="13A7FFB4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0C672FE6" w14:textId="4A96BB9B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D729A5">
        <w:rPr>
          <w:rFonts w:ascii="Gotham" w:hAnsi="Gotham"/>
          <w:bCs/>
          <w:i/>
          <w:iCs/>
          <w:sz w:val="20"/>
          <w:szCs w:val="20"/>
        </w:rPr>
        <w:t>La organización, funcionamiento y procedimientos específicos de las Unidades Administrativas de Prevención y Reinserción Social se establecen en los respectivos manuales de organización, de procedimientos y de servicios al público, en términos del artículo 19 de la Ley Orgánica de la Administración Pública Federal.</w:t>
      </w:r>
      <w:r>
        <w:rPr>
          <w:rFonts w:ascii="Gotham" w:hAnsi="Gotham"/>
          <w:bCs/>
          <w:i/>
          <w:iCs/>
          <w:sz w:val="20"/>
          <w:szCs w:val="20"/>
        </w:rPr>
        <w:t xml:space="preserve">” </w:t>
      </w:r>
      <w:r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6F535E17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3CEC6530" w14:textId="73986D95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D729A5">
        <w:rPr>
          <w:rFonts w:ascii="Gotham" w:hAnsi="Gotham"/>
          <w:b/>
          <w:i/>
          <w:iCs/>
          <w:sz w:val="20"/>
          <w:szCs w:val="20"/>
        </w:rPr>
        <w:t>“Artículo 6</w:t>
      </w:r>
      <w:r w:rsidRPr="00D729A5">
        <w:rPr>
          <w:rFonts w:ascii="Gotham" w:hAnsi="Gotham"/>
          <w:bCs/>
          <w:i/>
          <w:iCs/>
          <w:sz w:val="20"/>
          <w:szCs w:val="20"/>
        </w:rPr>
        <w:t>. Prevención y Reinserción Social, además de la estructura orgánica señalada en el artículo anterior, tiene adscritos a:</w:t>
      </w:r>
    </w:p>
    <w:p w14:paraId="15C50CBE" w14:textId="7777777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53F2A51F" w14:textId="08284813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I.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Los Centros Federales de Reinserción Social varoniles siguientes:</w:t>
      </w:r>
    </w:p>
    <w:p w14:paraId="01CD2FD3" w14:textId="7777777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1EB5896E" w14:textId="1E2FFD3A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a</w:t>
      </w:r>
      <w:r w:rsidRPr="00D729A5">
        <w:rPr>
          <w:rFonts w:ascii="Gotham" w:hAnsi="Gotham"/>
          <w:bCs/>
          <w:i/>
          <w:iCs/>
          <w:sz w:val="20"/>
          <w:szCs w:val="20"/>
        </w:rPr>
        <w:t>) Número 1, "Altiplano";</w:t>
      </w:r>
    </w:p>
    <w:p w14:paraId="3565FB68" w14:textId="24CFA0FB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b)</w:t>
      </w:r>
      <w:r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D729A5">
        <w:rPr>
          <w:rFonts w:ascii="Gotham" w:hAnsi="Gotham"/>
          <w:bCs/>
          <w:i/>
          <w:iCs/>
          <w:sz w:val="20"/>
          <w:szCs w:val="20"/>
        </w:rPr>
        <w:t>Número 4, "Noroeste";</w:t>
      </w:r>
    </w:p>
    <w:p w14:paraId="246A9256" w14:textId="5C59A5E4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c)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5, "Oriente";</w:t>
      </w:r>
    </w:p>
    <w:p w14:paraId="277CA0A5" w14:textId="3CA5A76B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d)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7, "</w:t>
      </w:r>
      <w:proofErr w:type="spellStart"/>
      <w:r w:rsidRPr="00D729A5">
        <w:rPr>
          <w:rFonts w:ascii="Gotham" w:hAnsi="Gotham"/>
          <w:bCs/>
          <w:i/>
          <w:iCs/>
          <w:sz w:val="20"/>
          <w:szCs w:val="20"/>
        </w:rPr>
        <w:t>Nor</w:t>
      </w:r>
      <w:proofErr w:type="spellEnd"/>
      <w:r w:rsidRPr="00D729A5">
        <w:rPr>
          <w:rFonts w:ascii="Gotham" w:hAnsi="Gotham"/>
          <w:bCs/>
          <w:i/>
          <w:iCs/>
          <w:sz w:val="20"/>
          <w:szCs w:val="20"/>
        </w:rPr>
        <w:t>-Noroeste";</w:t>
      </w:r>
    </w:p>
    <w:p w14:paraId="732BA4A4" w14:textId="0CFF7A71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e)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8, "</w:t>
      </w:r>
      <w:proofErr w:type="spellStart"/>
      <w:r w:rsidRPr="00D729A5">
        <w:rPr>
          <w:rFonts w:ascii="Gotham" w:hAnsi="Gotham"/>
          <w:bCs/>
          <w:i/>
          <w:iCs/>
          <w:sz w:val="20"/>
          <w:szCs w:val="20"/>
        </w:rPr>
        <w:t>Nor</w:t>
      </w:r>
      <w:proofErr w:type="spellEnd"/>
      <w:r w:rsidRPr="00D729A5">
        <w:rPr>
          <w:rFonts w:ascii="Gotham" w:hAnsi="Gotham"/>
          <w:bCs/>
          <w:i/>
          <w:iCs/>
          <w:sz w:val="20"/>
          <w:szCs w:val="20"/>
        </w:rPr>
        <w:t>-Poniente";</w:t>
      </w:r>
    </w:p>
    <w:p w14:paraId="6C582B73" w14:textId="1964EBB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f)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11, "CPS Sonora";</w:t>
      </w:r>
    </w:p>
    <w:p w14:paraId="0D87CEFF" w14:textId="214ABF1E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g)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12, "CPS Guanajuato";</w:t>
      </w:r>
    </w:p>
    <w:p w14:paraId="2E1CB5A0" w14:textId="6739C698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h)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13, "CPS Oaxaca";</w:t>
      </w:r>
    </w:p>
    <w:p w14:paraId="1E707C51" w14:textId="3473A35B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lastRenderedPageBreak/>
        <w:t>i)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14, "CPS Durango";</w:t>
      </w:r>
    </w:p>
    <w:p w14:paraId="5C5DE3F3" w14:textId="220F9464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j)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15, "CPS Chiapas";</w:t>
      </w:r>
    </w:p>
    <w:p w14:paraId="18FEC7C8" w14:textId="1EF9D59E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k)</w:t>
      </w:r>
      <w:r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D729A5">
        <w:rPr>
          <w:rFonts w:ascii="Gotham" w:hAnsi="Gotham"/>
          <w:bCs/>
          <w:i/>
          <w:iCs/>
          <w:sz w:val="20"/>
          <w:szCs w:val="20"/>
        </w:rPr>
        <w:t>Número 17, "CPS Michoacán";</w:t>
      </w:r>
    </w:p>
    <w:p w14:paraId="014309B8" w14:textId="4A30A81C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l)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Número 18, "CPS Coahuila", y</w:t>
      </w:r>
    </w:p>
    <w:p w14:paraId="03D884F4" w14:textId="7B2315B1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m)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Centro Federal de Rehabilitación Psicosocial;</w:t>
      </w:r>
    </w:p>
    <w:p w14:paraId="7DE4B63A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24714575" w14:textId="20206518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II.</w:t>
      </w:r>
      <w:r>
        <w:rPr>
          <w:rFonts w:ascii="Gotham" w:hAnsi="Gotham"/>
          <w:bCs/>
          <w:i/>
          <w:iCs/>
          <w:sz w:val="20"/>
          <w:szCs w:val="20"/>
        </w:rPr>
        <w:t xml:space="preserve"> </w:t>
      </w:r>
      <w:r w:rsidRPr="00D729A5">
        <w:rPr>
          <w:rFonts w:ascii="Gotham" w:hAnsi="Gotham"/>
          <w:bCs/>
          <w:i/>
          <w:iCs/>
          <w:sz w:val="20"/>
          <w:szCs w:val="20"/>
        </w:rPr>
        <w:t>El Centro Federal de Reinserción Social Femenil Número 16, "CPS Femenil Morelos".</w:t>
      </w:r>
    </w:p>
    <w:p w14:paraId="414C766D" w14:textId="77777777" w:rsidR="00D729A5" w:rsidRP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732B2E03" w14:textId="53C8C2BA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 w:rsidRPr="00966C67">
        <w:rPr>
          <w:rFonts w:ascii="Gotham" w:hAnsi="Gotham"/>
          <w:b/>
          <w:i/>
          <w:iCs/>
          <w:sz w:val="20"/>
          <w:szCs w:val="20"/>
        </w:rPr>
        <w:t>III.</w:t>
      </w:r>
      <w:r w:rsidRPr="00D729A5">
        <w:rPr>
          <w:rFonts w:ascii="Gotham" w:hAnsi="Gotham"/>
          <w:bCs/>
          <w:i/>
          <w:iCs/>
          <w:sz w:val="20"/>
          <w:szCs w:val="20"/>
        </w:rPr>
        <w:t xml:space="preserve"> Los demás centros penitenciarios que por acuerdo de la persona titular de la Secretaría, se incorporen al Sistema Penitenciario Federal como </w:t>
      </w:r>
      <w:proofErr w:type="spellStart"/>
      <w:r w:rsidRPr="00D729A5">
        <w:rPr>
          <w:rFonts w:ascii="Gotham" w:hAnsi="Gotham"/>
          <w:bCs/>
          <w:i/>
          <w:iCs/>
          <w:sz w:val="20"/>
          <w:szCs w:val="20"/>
        </w:rPr>
        <w:t>Ceferesos</w:t>
      </w:r>
      <w:proofErr w:type="spellEnd"/>
      <w:r w:rsidRPr="00D729A5">
        <w:rPr>
          <w:rFonts w:ascii="Gotham" w:hAnsi="Gotham"/>
          <w:bCs/>
          <w:i/>
          <w:iCs/>
          <w:sz w:val="20"/>
          <w:szCs w:val="20"/>
        </w:rPr>
        <w:t>.</w:t>
      </w:r>
      <w:r>
        <w:rPr>
          <w:rFonts w:ascii="Gotham" w:hAnsi="Gotham"/>
          <w:bCs/>
          <w:i/>
          <w:iCs/>
          <w:sz w:val="20"/>
          <w:szCs w:val="20"/>
        </w:rPr>
        <w:t>”</w:t>
      </w:r>
      <w:r w:rsidRPr="00D729A5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 xml:space="preserve"> </w:t>
      </w:r>
      <w:r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0C5815E8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694A3CC4" w14:textId="5F091854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  <w:r>
        <w:rPr>
          <w:rFonts w:ascii="Gotham" w:hAnsi="Gotham"/>
          <w:b/>
          <w:bCs/>
          <w:i/>
          <w:iCs/>
          <w:sz w:val="20"/>
          <w:szCs w:val="20"/>
        </w:rPr>
        <w:t>“</w:t>
      </w:r>
      <w:r w:rsidRPr="00D729A5">
        <w:rPr>
          <w:rFonts w:ascii="Gotham" w:hAnsi="Gotham"/>
          <w:b/>
          <w:bCs/>
          <w:i/>
          <w:iCs/>
          <w:sz w:val="20"/>
          <w:szCs w:val="20"/>
        </w:rPr>
        <w:t>Artículo 7.</w:t>
      </w:r>
      <w:r w:rsidRPr="00D729A5">
        <w:rPr>
          <w:rFonts w:ascii="Gotham" w:hAnsi="Gotham"/>
          <w:bCs/>
          <w:i/>
          <w:iCs/>
          <w:sz w:val="20"/>
          <w:szCs w:val="20"/>
        </w:rPr>
        <w:t> Las actuaciones de las personas servidoras públicas de Prevención y Reinserción Social se rigen por los principios de legalidad, objetividad, integridad, lealtad, imparcialidad, disciplina, honestidad, eficacia, eficiencia, profesionalismo, honradez, respeto a los derechos humanos, transparencia, rendición de cuentas y perspectiva de género previstos en la Constitución Política de los Estados Unidos Mexicanos, la Ley Nacional, la Ley General del Sistema Nacional de Seguridad Pública y en las demás disposiciones jurídicas aplicables.</w:t>
      </w:r>
      <w:r>
        <w:rPr>
          <w:rFonts w:ascii="Gotham" w:hAnsi="Gotham"/>
          <w:bCs/>
          <w:i/>
          <w:iCs/>
          <w:sz w:val="20"/>
          <w:szCs w:val="20"/>
        </w:rPr>
        <w:t xml:space="preserve">” </w:t>
      </w:r>
      <w:r w:rsidRPr="00105717">
        <w:rPr>
          <w:rFonts w:ascii="Gotham" w:eastAsia="Times New Roman" w:hAnsi="Gotham" w:cs="Bw Modelica Cyrillic DEMO"/>
          <w:b/>
          <w:i/>
          <w:iCs/>
          <w:color w:val="000000" w:themeColor="text1"/>
          <w:sz w:val="20"/>
          <w:szCs w:val="20"/>
        </w:rPr>
        <w:t>(énfasis añadido)</w:t>
      </w:r>
    </w:p>
    <w:p w14:paraId="355732BC" w14:textId="77777777" w:rsidR="00D729A5" w:rsidRDefault="00D729A5" w:rsidP="00D729A5">
      <w:pPr>
        <w:spacing w:after="0" w:line="240" w:lineRule="atLeast"/>
        <w:ind w:left="567" w:right="335"/>
        <w:jc w:val="both"/>
        <w:rPr>
          <w:rFonts w:ascii="Gotham" w:hAnsi="Gotham"/>
          <w:bCs/>
          <w:i/>
          <w:iCs/>
          <w:sz w:val="20"/>
          <w:szCs w:val="20"/>
        </w:rPr>
      </w:pPr>
    </w:p>
    <w:p w14:paraId="6B70E702" w14:textId="60421248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0"/>
          <w:szCs w:val="20"/>
        </w:rPr>
      </w:pPr>
      <w:r w:rsidRPr="00105717">
        <w:rPr>
          <w:rFonts w:ascii="Gotham" w:hAnsi="Gotham"/>
          <w:b/>
          <w:iCs/>
          <w:sz w:val="20"/>
          <w:szCs w:val="20"/>
        </w:rPr>
        <w:t>Orientación:</w:t>
      </w:r>
    </w:p>
    <w:p w14:paraId="655B1576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/>
          <w:iCs/>
          <w:sz w:val="20"/>
          <w:szCs w:val="20"/>
        </w:rPr>
      </w:pPr>
    </w:p>
    <w:p w14:paraId="725332B2" w14:textId="683D6934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  <w:r w:rsidRPr="00105717">
        <w:rPr>
          <w:rFonts w:ascii="Gotham" w:hAnsi="Gotham"/>
          <w:bCs/>
          <w:iCs/>
          <w:sz w:val="20"/>
          <w:szCs w:val="20"/>
        </w:rPr>
        <w:t xml:space="preserve">Se le orienta en el sentido de que la información señalada pudiere ser proporcionada por el </w:t>
      </w:r>
      <w:r w:rsidR="00D729A5" w:rsidRPr="00D729A5">
        <w:rPr>
          <w:rFonts w:ascii="Gotham" w:hAnsi="Gotham"/>
          <w:b/>
          <w:bCs/>
          <w:iCs/>
          <w:sz w:val="20"/>
          <w:szCs w:val="20"/>
        </w:rPr>
        <w:t>Órgano Administrativo Desconcentrado Prevención y Reinserción Social</w:t>
      </w:r>
      <w:r w:rsidR="00105717" w:rsidRPr="00105717">
        <w:rPr>
          <w:rFonts w:ascii="Gotham" w:hAnsi="Gotham"/>
          <w:b/>
          <w:bCs/>
          <w:iCs/>
          <w:sz w:val="20"/>
          <w:szCs w:val="20"/>
        </w:rPr>
        <w:t xml:space="preserve"> del Gobierno de México</w:t>
      </w:r>
      <w:r w:rsidRPr="00105717">
        <w:rPr>
          <w:rFonts w:ascii="Gotham" w:hAnsi="Gotham"/>
          <w:b/>
          <w:bCs/>
          <w:iCs/>
          <w:sz w:val="20"/>
          <w:szCs w:val="20"/>
        </w:rPr>
        <w:t>,</w:t>
      </w:r>
      <w:r w:rsidRPr="00105717">
        <w:rPr>
          <w:rFonts w:ascii="Gotham" w:hAnsi="Gotham"/>
          <w:bCs/>
          <w:sz w:val="20"/>
          <w:szCs w:val="20"/>
        </w:rPr>
        <w:t xml:space="preserve"> por lo que de manera respetuosa se sugiere ingrese su solicitud</w:t>
      </w:r>
      <w:r w:rsidRPr="00105717">
        <w:rPr>
          <w:rFonts w:ascii="Gotham" w:hAnsi="Gotham"/>
          <w:bCs/>
          <w:iCs/>
          <w:sz w:val="20"/>
          <w:szCs w:val="20"/>
        </w:rPr>
        <w:t>:</w:t>
      </w:r>
    </w:p>
    <w:p w14:paraId="7CCCC6E7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</w:p>
    <w:p w14:paraId="2A708649" w14:textId="280B8869" w:rsidR="00105717" w:rsidRPr="00105717" w:rsidRDefault="00105717" w:rsidP="00105717">
      <w:pPr>
        <w:pStyle w:val="Prrafodelista"/>
        <w:numPr>
          <w:ilvl w:val="0"/>
          <w:numId w:val="3"/>
        </w:numPr>
        <w:spacing w:after="0" w:line="240" w:lineRule="atLeast"/>
        <w:ind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iCs/>
          <w:sz w:val="20"/>
          <w:szCs w:val="20"/>
        </w:rPr>
        <w:t>De manera electrónica a través de Vía Plataforma Nacional de Transparencia</w:t>
      </w:r>
      <w:r>
        <w:rPr>
          <w:rFonts w:ascii="Gotham" w:hAnsi="Gotham"/>
          <w:bCs/>
          <w:iCs/>
          <w:sz w:val="20"/>
          <w:szCs w:val="20"/>
        </w:rPr>
        <w:t xml:space="preserve"> o</w:t>
      </w:r>
      <w:r w:rsidRPr="00105717">
        <w:rPr>
          <w:rFonts w:ascii="Gotham" w:hAnsi="Gotham"/>
          <w:bCs/>
          <w:iCs/>
          <w:sz w:val="20"/>
          <w:szCs w:val="20"/>
        </w:rPr>
        <w:t xml:space="preserve"> de manera personal ante la Unidad de Transparencia de la </w:t>
      </w:r>
      <w:r w:rsidR="00D729A5" w:rsidRPr="00D729A5">
        <w:rPr>
          <w:rFonts w:ascii="Gotham" w:hAnsi="Gotham"/>
          <w:b/>
          <w:bCs/>
          <w:iCs/>
          <w:sz w:val="20"/>
          <w:szCs w:val="20"/>
        </w:rPr>
        <w:t>Órgano Administrativo Desconcentrado Prevención y Reinserción Social</w:t>
      </w:r>
      <w:r w:rsidR="00D729A5" w:rsidRPr="00105717">
        <w:rPr>
          <w:rFonts w:ascii="Gotham" w:hAnsi="Gotham"/>
          <w:b/>
          <w:bCs/>
          <w:iCs/>
          <w:sz w:val="20"/>
          <w:szCs w:val="20"/>
        </w:rPr>
        <w:t xml:space="preserve"> del Gobierno de México</w:t>
      </w:r>
      <w:r w:rsidRPr="00105717">
        <w:rPr>
          <w:rFonts w:ascii="Gotham" w:hAnsi="Gotham"/>
          <w:bCs/>
          <w:iCs/>
          <w:sz w:val="20"/>
          <w:szCs w:val="20"/>
        </w:rPr>
        <w:t xml:space="preserve">, </w:t>
      </w:r>
      <w:r w:rsidR="00D729A5" w:rsidRPr="00D729A5">
        <w:rPr>
          <w:rFonts w:ascii="Gotham" w:hAnsi="Gotham"/>
          <w:bCs/>
          <w:iCs/>
          <w:sz w:val="20"/>
          <w:szCs w:val="20"/>
        </w:rPr>
        <w:t>con domicilio en Piso 1 del Inmueble en Av</w:t>
      </w:r>
      <w:r w:rsidR="00D729A5">
        <w:rPr>
          <w:rFonts w:ascii="Gotham" w:hAnsi="Gotham"/>
          <w:bCs/>
          <w:iCs/>
          <w:sz w:val="20"/>
          <w:szCs w:val="20"/>
        </w:rPr>
        <w:t>enida</w:t>
      </w:r>
      <w:r w:rsidR="00D729A5" w:rsidRPr="00D729A5">
        <w:rPr>
          <w:rFonts w:ascii="Gotham" w:hAnsi="Gotham"/>
          <w:bCs/>
          <w:iCs/>
          <w:sz w:val="20"/>
          <w:szCs w:val="20"/>
        </w:rPr>
        <w:t xml:space="preserve"> Melchor Ocampo n</w:t>
      </w:r>
      <w:r w:rsidR="00D729A5">
        <w:rPr>
          <w:rFonts w:ascii="Gotham" w:hAnsi="Gotham"/>
          <w:bCs/>
          <w:iCs/>
          <w:sz w:val="20"/>
          <w:szCs w:val="20"/>
        </w:rPr>
        <w:t>úmero</w:t>
      </w:r>
      <w:r w:rsidR="00D729A5" w:rsidRPr="00D729A5">
        <w:rPr>
          <w:rFonts w:ascii="Gotham" w:hAnsi="Gotham"/>
          <w:bCs/>
          <w:iCs/>
          <w:sz w:val="20"/>
          <w:szCs w:val="20"/>
        </w:rPr>
        <w:t xml:space="preserve"> 171, Col</w:t>
      </w:r>
      <w:r w:rsidR="00D729A5">
        <w:rPr>
          <w:rFonts w:ascii="Gotham" w:hAnsi="Gotham"/>
          <w:bCs/>
          <w:iCs/>
          <w:sz w:val="20"/>
          <w:szCs w:val="20"/>
        </w:rPr>
        <w:t>onia</w:t>
      </w:r>
      <w:r w:rsidR="00D729A5" w:rsidRPr="00D729A5">
        <w:rPr>
          <w:rFonts w:ascii="Gotham" w:hAnsi="Gotham"/>
          <w:bCs/>
          <w:iCs/>
          <w:sz w:val="20"/>
          <w:szCs w:val="20"/>
        </w:rPr>
        <w:t xml:space="preserve"> Tlaxpana, C</w:t>
      </w:r>
      <w:r w:rsidR="00D729A5">
        <w:rPr>
          <w:rFonts w:ascii="Gotham" w:hAnsi="Gotham"/>
          <w:bCs/>
          <w:iCs/>
          <w:sz w:val="20"/>
          <w:szCs w:val="20"/>
        </w:rPr>
        <w:t xml:space="preserve">ódigo </w:t>
      </w:r>
      <w:r w:rsidR="00D729A5" w:rsidRPr="00D729A5">
        <w:rPr>
          <w:rFonts w:ascii="Gotham" w:hAnsi="Gotham"/>
          <w:bCs/>
          <w:iCs/>
          <w:sz w:val="20"/>
          <w:szCs w:val="20"/>
        </w:rPr>
        <w:t>P</w:t>
      </w:r>
      <w:r w:rsidR="00D729A5">
        <w:rPr>
          <w:rFonts w:ascii="Gotham" w:hAnsi="Gotham"/>
          <w:bCs/>
          <w:iCs/>
          <w:sz w:val="20"/>
          <w:szCs w:val="20"/>
        </w:rPr>
        <w:t>ostal</w:t>
      </w:r>
      <w:r w:rsidR="00D729A5" w:rsidRPr="00D729A5">
        <w:rPr>
          <w:rFonts w:ascii="Gotham" w:hAnsi="Gotham"/>
          <w:bCs/>
          <w:iCs/>
          <w:sz w:val="20"/>
          <w:szCs w:val="20"/>
        </w:rPr>
        <w:t xml:space="preserve"> 11370, Alcaldía Miguel Hidalgo, C</w:t>
      </w:r>
      <w:r w:rsidR="00D729A5">
        <w:rPr>
          <w:rFonts w:ascii="Gotham" w:hAnsi="Gotham"/>
          <w:bCs/>
          <w:iCs/>
          <w:sz w:val="20"/>
          <w:szCs w:val="20"/>
        </w:rPr>
        <w:t>iudad de México,</w:t>
      </w:r>
      <w:r w:rsidRPr="00105717">
        <w:rPr>
          <w:rFonts w:ascii="Gotham" w:hAnsi="Gotham"/>
          <w:bCs/>
          <w:iCs/>
          <w:sz w:val="20"/>
          <w:szCs w:val="20"/>
        </w:rPr>
        <w:t xml:space="preserve"> en un h</w:t>
      </w:r>
      <w:r w:rsidRPr="00105717">
        <w:rPr>
          <w:rFonts w:ascii="Gotham" w:hAnsi="Gotham"/>
          <w:bCs/>
          <w:sz w:val="20"/>
          <w:szCs w:val="20"/>
        </w:rPr>
        <w:t xml:space="preserve">orario de atención de lunes a </w:t>
      </w:r>
      <w:r w:rsidR="00973F39">
        <w:rPr>
          <w:rFonts w:ascii="Gotham" w:hAnsi="Gotham"/>
          <w:bCs/>
          <w:sz w:val="20"/>
          <w:szCs w:val="20"/>
        </w:rPr>
        <w:t>v</w:t>
      </w:r>
      <w:r w:rsidRPr="00105717">
        <w:rPr>
          <w:rFonts w:ascii="Gotham" w:hAnsi="Gotham"/>
          <w:bCs/>
          <w:sz w:val="20"/>
          <w:szCs w:val="20"/>
        </w:rPr>
        <w:t>iernes de 09:00 a 15:00 horas</w:t>
      </w:r>
      <w:r w:rsidR="00966C67">
        <w:rPr>
          <w:rFonts w:ascii="Gotham" w:hAnsi="Gotham"/>
          <w:bCs/>
          <w:sz w:val="20"/>
          <w:szCs w:val="20"/>
        </w:rPr>
        <w:t>.</w:t>
      </w:r>
    </w:p>
    <w:p w14:paraId="79CEE4C9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</w:p>
    <w:p w14:paraId="112BFC37" w14:textId="77777777" w:rsidR="00DA19E5" w:rsidRPr="00105717" w:rsidRDefault="00DA19E5" w:rsidP="00105717">
      <w:pPr>
        <w:spacing w:after="0" w:line="240" w:lineRule="atLeast"/>
        <w:ind w:left="-284" w:right="-516"/>
        <w:jc w:val="both"/>
        <w:rPr>
          <w:rFonts w:ascii="Gotham" w:hAnsi="Gotham"/>
          <w:bCs/>
          <w:sz w:val="20"/>
          <w:szCs w:val="20"/>
        </w:rPr>
      </w:pPr>
      <w:r w:rsidRPr="00105717">
        <w:rPr>
          <w:rFonts w:ascii="Gotham" w:hAnsi="Gotham"/>
          <w:bCs/>
          <w:sz w:val="20"/>
          <w:szCs w:val="20"/>
        </w:rPr>
        <w:t>Sin otro particular, reciba un cordial saludo.</w:t>
      </w:r>
    </w:p>
    <w:p w14:paraId="09731C62" w14:textId="77777777" w:rsidR="00DA19E5" w:rsidRPr="00105717" w:rsidRDefault="00DA19E5" w:rsidP="00105717">
      <w:pPr>
        <w:spacing w:after="0" w:line="240" w:lineRule="atLeast"/>
        <w:ind w:left="-284" w:right="-516"/>
        <w:rPr>
          <w:rFonts w:ascii="Gotham" w:hAnsi="Gotham"/>
          <w:bCs/>
          <w:sz w:val="20"/>
          <w:szCs w:val="20"/>
        </w:rPr>
      </w:pPr>
    </w:p>
    <w:p w14:paraId="201485F0" w14:textId="77777777" w:rsidR="00DA19E5" w:rsidRPr="00105717" w:rsidRDefault="00DA19E5" w:rsidP="00105717">
      <w:pPr>
        <w:spacing w:after="0" w:line="240" w:lineRule="atLeast"/>
        <w:ind w:left="-284" w:right="-516"/>
        <w:rPr>
          <w:rFonts w:ascii="Gotham Bold" w:hAnsi="Gotham Bold"/>
          <w:b/>
          <w:sz w:val="20"/>
          <w:szCs w:val="20"/>
          <w:lang w:val="de-DE"/>
        </w:rPr>
      </w:pPr>
      <w:r w:rsidRPr="00105717">
        <w:rPr>
          <w:rFonts w:ascii="Gotham Bold" w:hAnsi="Gotham Bold"/>
          <w:b/>
          <w:sz w:val="20"/>
          <w:szCs w:val="20"/>
          <w:lang w:val="de-DE"/>
        </w:rPr>
        <w:t>A T E N T A M E N T E</w:t>
      </w:r>
    </w:p>
    <w:p w14:paraId="4E6313B7" w14:textId="77777777" w:rsidR="00DA19E5" w:rsidRPr="00105717" w:rsidRDefault="00DA19E5" w:rsidP="00105717">
      <w:pPr>
        <w:spacing w:after="0" w:line="240" w:lineRule="atLeast"/>
        <w:ind w:left="-284" w:right="-516"/>
        <w:rPr>
          <w:rFonts w:ascii="Gotham Bold" w:hAnsi="Gotham Bold"/>
          <w:bCs/>
          <w:sz w:val="20"/>
          <w:szCs w:val="20"/>
          <w:lang w:val="de-DE"/>
        </w:rPr>
      </w:pPr>
    </w:p>
    <w:p w14:paraId="51796E41" w14:textId="77777777" w:rsidR="00DA19E5" w:rsidRPr="00105717" w:rsidRDefault="00DA19E5" w:rsidP="00105717">
      <w:pPr>
        <w:spacing w:after="0" w:line="240" w:lineRule="atLeast"/>
        <w:ind w:left="-284" w:right="-516"/>
        <w:rPr>
          <w:rFonts w:ascii="Gotham Bold" w:hAnsi="Gotham Bold"/>
          <w:bCs/>
          <w:sz w:val="20"/>
          <w:szCs w:val="20"/>
          <w:lang w:val="de-DE"/>
        </w:rPr>
      </w:pPr>
    </w:p>
    <w:p w14:paraId="3A878702" w14:textId="77777777" w:rsidR="00DA19E5" w:rsidRPr="00105717" w:rsidRDefault="00DA19E5" w:rsidP="00105717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LIC. JOSÉ RUBÉN MEJÍA DUQUE</w:t>
      </w:r>
    </w:p>
    <w:p w14:paraId="7C5337EE" w14:textId="77777777" w:rsidR="00DA19E5" w:rsidRPr="00105717" w:rsidRDefault="00DA19E5" w:rsidP="00105717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TITULAR DE LA UNIDAD DE TRANSPARENCIA DEL SECRETARIADO</w:t>
      </w:r>
    </w:p>
    <w:p w14:paraId="1F95AE5B" w14:textId="77777777" w:rsidR="00DA19E5" w:rsidRPr="00105717" w:rsidRDefault="00DA19E5" w:rsidP="00105717">
      <w:pPr>
        <w:spacing w:after="0" w:line="240" w:lineRule="auto"/>
        <w:ind w:left="-284" w:right="-516"/>
        <w:rPr>
          <w:rFonts w:ascii="Gotham Bold" w:hAnsi="Gotham Bold"/>
          <w:b/>
          <w:bCs/>
          <w:iCs/>
          <w:sz w:val="20"/>
          <w:szCs w:val="20"/>
        </w:rPr>
      </w:pPr>
      <w:r w:rsidRPr="00105717">
        <w:rPr>
          <w:rFonts w:ascii="Gotham Bold" w:hAnsi="Gotham Bold"/>
          <w:b/>
          <w:bCs/>
          <w:iCs/>
          <w:sz w:val="20"/>
          <w:szCs w:val="20"/>
        </w:rPr>
        <w:t>EJECUTIVO DEL SISTEMA ESTATAL DE SEGURIDAD PÚBLICA</w:t>
      </w:r>
    </w:p>
    <w:p w14:paraId="426991A4" w14:textId="0E57E1B0" w:rsidR="00DA19E5" w:rsidRPr="00105717" w:rsidRDefault="00DA19E5" w:rsidP="004708B4">
      <w:pPr>
        <w:spacing w:after="0" w:line="240" w:lineRule="auto"/>
        <w:ind w:left="-284" w:right="-516"/>
        <w:rPr>
          <w:sz w:val="20"/>
          <w:szCs w:val="20"/>
        </w:rPr>
      </w:pPr>
      <w:r w:rsidRPr="00105717">
        <w:rPr>
          <w:rFonts w:ascii="Gotham Bold" w:hAnsi="Gotham Bold"/>
          <w:b/>
          <w:bCs/>
          <w:sz w:val="12"/>
          <w:szCs w:val="12"/>
        </w:rPr>
        <w:t>Elaboró: ALCM</w:t>
      </w:r>
    </w:p>
    <w:sectPr w:rsidR="00DA19E5" w:rsidRPr="00105717" w:rsidSect="00DA1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19"/>
      <w:pgMar w:top="2694" w:right="1701" w:bottom="255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FAE80" w14:textId="77777777" w:rsidR="00944615" w:rsidRDefault="00944615">
      <w:pPr>
        <w:spacing w:after="0" w:line="240" w:lineRule="auto"/>
      </w:pPr>
      <w:r>
        <w:separator/>
      </w:r>
    </w:p>
  </w:endnote>
  <w:endnote w:type="continuationSeparator" w:id="0">
    <w:p w14:paraId="7A05EF2F" w14:textId="77777777" w:rsidR="00944615" w:rsidRDefault="0094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CBEDD" w14:textId="77777777" w:rsidR="00073AF7" w:rsidRDefault="00073A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D7E2B" w14:textId="744770E3" w:rsidR="00073AF7" w:rsidRPr="00E45619" w:rsidRDefault="00000000" w:rsidP="001B58B9">
    <w:pPr>
      <w:jc w:val="center"/>
      <w:rPr>
        <w:rFonts w:ascii="Montserrat" w:hAnsi="Montserrat"/>
        <w:b/>
        <w:sz w:val="16"/>
        <w:szCs w:val="16"/>
        <w:lang w:val="es-ES"/>
      </w:rPr>
    </w:pPr>
    <w:r w:rsidRPr="00E45619">
      <w:rPr>
        <w:rFonts w:ascii="Montserrat" w:hAnsi="Montserrat"/>
        <w:b/>
        <w:sz w:val="18"/>
        <w:szCs w:val="18"/>
        <w:lang w:val="es-ES"/>
      </w:rPr>
      <w:t xml:space="preserve"> </w:t>
    </w:r>
  </w:p>
  <w:p w14:paraId="32AE1A4E" w14:textId="77777777" w:rsidR="00073AF7" w:rsidRPr="00BA7858" w:rsidRDefault="00073AF7" w:rsidP="00E45619">
    <w:pPr>
      <w:pStyle w:val="Sinespaciado"/>
      <w:rPr>
        <w:rFonts w:ascii="Gotham" w:hAnsi="Gotham"/>
        <w:sz w:val="18"/>
        <w:szCs w:val="18"/>
      </w:rPr>
    </w:pPr>
  </w:p>
  <w:p w14:paraId="5C33DE47" w14:textId="77777777" w:rsidR="00073AF7" w:rsidRDefault="00073A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9E35" w14:textId="77777777" w:rsidR="00073AF7" w:rsidRDefault="00073A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E1947" w14:textId="77777777" w:rsidR="00944615" w:rsidRDefault="00944615">
      <w:pPr>
        <w:spacing w:after="0" w:line="240" w:lineRule="auto"/>
      </w:pPr>
      <w:r>
        <w:separator/>
      </w:r>
    </w:p>
  </w:footnote>
  <w:footnote w:type="continuationSeparator" w:id="0">
    <w:p w14:paraId="59BBE040" w14:textId="77777777" w:rsidR="00944615" w:rsidRDefault="00944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2CD3" w14:textId="77777777" w:rsidR="00073AF7" w:rsidRDefault="00073A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6CD9" w14:textId="44C78B73" w:rsidR="00073AF7" w:rsidRDefault="00000000">
    <w:pPr>
      <w:pStyle w:val="Encabezado"/>
    </w:pPr>
    <w:sdt>
      <w:sdtPr>
        <w:id w:val="141659141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73D4BB02" wp14:editId="43173BC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24032691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25F5F" w14:textId="77777777" w:rsidR="00073AF7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D4BB02" id="Rectángulo 2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9125F5F" w14:textId="77777777" w:rsidR="00073AF7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BAD5" w14:textId="77777777" w:rsidR="00073AF7" w:rsidRDefault="00073A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B4BCB"/>
    <w:multiLevelType w:val="hybridMultilevel"/>
    <w:tmpl w:val="EE40C1B8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32674D04"/>
    <w:multiLevelType w:val="hybridMultilevel"/>
    <w:tmpl w:val="FDE00AAE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ED1723C"/>
    <w:multiLevelType w:val="hybridMultilevel"/>
    <w:tmpl w:val="7544522E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2056541233">
    <w:abstractNumId w:val="1"/>
  </w:num>
  <w:num w:numId="2" w16cid:durableId="319964146">
    <w:abstractNumId w:val="2"/>
  </w:num>
  <w:num w:numId="3" w16cid:durableId="1581868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E5"/>
    <w:rsid w:val="00073AF7"/>
    <w:rsid w:val="000F08A4"/>
    <w:rsid w:val="00105717"/>
    <w:rsid w:val="001B58B9"/>
    <w:rsid w:val="004708B4"/>
    <w:rsid w:val="008D1235"/>
    <w:rsid w:val="009375C7"/>
    <w:rsid w:val="00944615"/>
    <w:rsid w:val="00966C67"/>
    <w:rsid w:val="00973F39"/>
    <w:rsid w:val="009D0F2A"/>
    <w:rsid w:val="00A036A7"/>
    <w:rsid w:val="00A13BB7"/>
    <w:rsid w:val="00A53C96"/>
    <w:rsid w:val="00C61992"/>
    <w:rsid w:val="00D567EB"/>
    <w:rsid w:val="00D729A5"/>
    <w:rsid w:val="00DA19E5"/>
    <w:rsid w:val="00E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BBE43"/>
  <w15:chartTrackingRefBased/>
  <w15:docId w15:val="{42069305-2FCC-4119-86DC-FCA8A916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9E5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A19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19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19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19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19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19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19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19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19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19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19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19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19E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19E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A19E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19E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19E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19E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A19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19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A19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A19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A19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A19E5"/>
    <w:rPr>
      <w:i/>
      <w:iCs/>
      <w:color w:val="404040" w:themeColor="text1" w:themeTint="BF"/>
    </w:rPr>
  </w:style>
  <w:style w:type="paragraph" w:styleId="Prrafodelista">
    <w:name w:val="List Paragraph"/>
    <w:aliases w:val="Viñetas,lp1,List Paragraph1,Lista de nivel 1,4 Párrafo de lista,Figuras,Dot pt,No Spacing1,List Paragraph Char Char Char,Indicator Text,Numbered Para 1,DH1,Listas,Light Grid - Accent 31,Colorful List - Accent 11,Bullet 1"/>
    <w:basedOn w:val="Normal"/>
    <w:link w:val="PrrafodelistaCar"/>
    <w:uiPriority w:val="34"/>
    <w:qFormat/>
    <w:rsid w:val="00DA19E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19E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19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A19E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A19E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A19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19E5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A19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19E5"/>
    <w:rPr>
      <w:kern w:val="0"/>
      <w:sz w:val="22"/>
      <w:szCs w:val="22"/>
      <w14:ligatures w14:val="none"/>
    </w:rPr>
  </w:style>
  <w:style w:type="paragraph" w:styleId="Sinespaciado">
    <w:name w:val="No Spacing"/>
    <w:uiPriority w:val="1"/>
    <w:qFormat/>
    <w:rsid w:val="00DA19E5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DA19E5"/>
    <w:rPr>
      <w:color w:val="467886" w:themeColor="hyperlink"/>
      <w:u w:val="single"/>
    </w:rPr>
  </w:style>
  <w:style w:type="character" w:customStyle="1" w:styleId="PrrafodelistaCar">
    <w:name w:val="Párrafo de lista Car"/>
    <w:aliases w:val="Viñetas Car,lp1 Car,List Paragraph1 Car,Lista de nivel 1 Car,4 Párrafo de lista Car,Figuras Car,Dot pt Car,No Spacing1 Car,List Paragraph Char Char Char Car,Indicator Text Car,Numbered Para 1 Car,DH1 Car,Listas Car,Bullet 1 Car"/>
    <w:basedOn w:val="Fuentedeprrafopredeter"/>
    <w:link w:val="Prrafodelista"/>
    <w:uiPriority w:val="34"/>
    <w:qFormat/>
    <w:rsid w:val="00DA1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1294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10</cp:revision>
  <dcterms:created xsi:type="dcterms:W3CDTF">2024-10-07T20:57:00Z</dcterms:created>
  <dcterms:modified xsi:type="dcterms:W3CDTF">2024-10-23T15:55:00Z</dcterms:modified>
</cp:coreProperties>
</file>